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8C" w:rsidRPr="008858D6" w:rsidRDefault="0082168C" w:rsidP="00107955">
      <w:pPr>
        <w:pStyle w:val="Title"/>
      </w:pPr>
      <w:r w:rsidRPr="008858D6">
        <w:rPr>
          <w:sz w:val="48"/>
        </w:rPr>
        <w:t xml:space="preserve">Data Mapping Worksheet: </w:t>
      </w:r>
      <w:r w:rsidR="00A364C2">
        <w:rPr>
          <w:sz w:val="48"/>
        </w:rPr>
        <w:t>State Reporting</w:t>
      </w:r>
      <w:r w:rsidRPr="008858D6">
        <w:rPr>
          <w:sz w:val="48"/>
        </w:rPr>
        <w:t xml:space="preserve"> Case Study</w:t>
      </w:r>
    </w:p>
    <w:p w:rsidR="007B681D" w:rsidRDefault="00E95078" w:rsidP="00107955">
      <w:pPr>
        <w:pStyle w:val="Subtitle"/>
        <w:spacing w:line="240" w:lineRule="auto"/>
      </w:pPr>
      <w:r w:rsidRPr="00F4147E">
        <w:rPr>
          <w:sz w:val="24"/>
        </w:rPr>
        <w:t>What might this look like?</w:t>
      </w:r>
    </w:p>
    <w:p w:rsidR="00107955" w:rsidRPr="00775760" w:rsidRDefault="00A364C2" w:rsidP="00BF36AE">
      <w:pPr>
        <w:spacing w:line="240" w:lineRule="auto"/>
        <w:rPr>
          <w:rStyle w:val="Emphasis"/>
        </w:rPr>
      </w:pPr>
      <w:r>
        <w:rPr>
          <w:rStyle w:val="IntenseEmphasis"/>
          <w:sz w:val="24"/>
        </w:rPr>
        <w:t>Coastal</w:t>
      </w:r>
      <w:r w:rsidR="007B681D" w:rsidRPr="00F4147E">
        <w:rPr>
          <w:rStyle w:val="IntenseEmphasis"/>
          <w:sz w:val="24"/>
        </w:rPr>
        <w:t xml:space="preserve"> County </w:t>
      </w:r>
      <w:r>
        <w:rPr>
          <w:rStyle w:val="IntenseEmphasis"/>
          <w:sz w:val="24"/>
        </w:rPr>
        <w:t xml:space="preserve">has just </w:t>
      </w:r>
      <w:r w:rsidR="007A75AF">
        <w:rPr>
          <w:rStyle w:val="IntenseEmphasis"/>
          <w:sz w:val="24"/>
        </w:rPr>
        <w:t>started</w:t>
      </w:r>
      <w:r w:rsidR="007B681D" w:rsidRPr="00F4147E">
        <w:rPr>
          <w:rStyle w:val="IntenseEmphasis"/>
          <w:sz w:val="24"/>
        </w:rPr>
        <w:t xml:space="preserve"> implementing Triple P </w:t>
      </w:r>
      <w:r>
        <w:rPr>
          <w:rStyle w:val="IntenseEmphasis"/>
          <w:sz w:val="24"/>
        </w:rPr>
        <w:t>and needs to build a decision-support data system that meets state requirements for data reporting</w:t>
      </w:r>
      <w:r w:rsidR="00A71FBB">
        <w:rPr>
          <w:rStyle w:val="IntenseEmphasis"/>
          <w:sz w:val="24"/>
        </w:rPr>
        <w:t xml:space="preserve">. </w:t>
      </w:r>
      <w:r w:rsidR="006575D5">
        <w:rPr>
          <w:rStyle w:val="IntenseEmphasis"/>
          <w:sz w:val="24"/>
        </w:rPr>
        <w:t xml:space="preserve">As of May 2021, </w:t>
      </w:r>
      <w:r w:rsidR="00884E43">
        <w:rPr>
          <w:rStyle w:val="IntenseEmphasis"/>
          <w:sz w:val="24"/>
        </w:rPr>
        <w:t>North Carolina state</w:t>
      </w:r>
      <w:r w:rsidRPr="00BF36AE">
        <w:rPr>
          <w:rStyle w:val="IntenseEmphasis"/>
          <w:sz w:val="24"/>
        </w:rPr>
        <w:t xml:space="preserve"> data collection includes:</w:t>
      </w:r>
      <w:r w:rsidRPr="00775760">
        <w:rPr>
          <w:rStyle w:val="Emphasis"/>
        </w:rPr>
        <w:t xml:space="preserve"> </w:t>
      </w:r>
      <w:r w:rsidR="0082168C" w:rsidRPr="00775760">
        <w:rPr>
          <w:rStyle w:val="Emphasis"/>
        </w:rPr>
        <w:t xml:space="preserve"> </w:t>
      </w:r>
    </w:p>
    <w:p w:rsidR="007C510C" w:rsidRPr="00BF36AE" w:rsidRDefault="007C510C" w:rsidP="00775760">
      <w:pPr>
        <w:pStyle w:val="Heading1"/>
        <w:spacing w:before="0" w:line="240" w:lineRule="auto"/>
      </w:pPr>
      <w:r w:rsidRPr="00BF36AE">
        <w:t>Data Mapping Worksheet: Recruitment and Selection</w:t>
      </w:r>
    </w:p>
    <w:p w:rsidR="00C04E0F" w:rsidRPr="00BF36AE" w:rsidRDefault="00A364C2" w:rsidP="00775760">
      <w:pPr>
        <w:spacing w:line="240" w:lineRule="auto"/>
      </w:pPr>
      <w:r w:rsidRPr="00BF36AE">
        <w:t xml:space="preserve">There are no </w:t>
      </w:r>
      <w:r w:rsidR="00722B71" w:rsidRPr="00BF36AE">
        <w:t>state</w:t>
      </w:r>
      <w:r w:rsidRPr="00BF36AE">
        <w:t xml:space="preserve">-required </w:t>
      </w:r>
      <w:r w:rsidR="00722B71" w:rsidRPr="00BF36AE">
        <w:t>data co</w:t>
      </w:r>
      <w:r w:rsidR="0011123A" w:rsidRPr="00BF36AE">
        <w:t>llected</w:t>
      </w:r>
      <w:r w:rsidR="00722B71" w:rsidRPr="00BF36AE">
        <w:t xml:space="preserve"> for outputs, outcomes, or quality</w:t>
      </w:r>
      <w:r w:rsidR="0011123A" w:rsidRPr="00BF36AE">
        <w:t xml:space="preserve"> of the recruitment and selection process</w:t>
      </w:r>
      <w:r w:rsidR="00722B71" w:rsidRPr="00BF36AE">
        <w:t xml:space="preserve">. </w:t>
      </w:r>
      <w:r w:rsidR="00C04E0F" w:rsidRPr="00BF36AE">
        <w:t xml:space="preserve"> </w:t>
      </w:r>
    </w:p>
    <w:p w:rsidR="00707F2A" w:rsidRPr="00BF36AE" w:rsidRDefault="00707F2A" w:rsidP="00775760">
      <w:pPr>
        <w:pStyle w:val="Heading1"/>
        <w:spacing w:before="0" w:line="240" w:lineRule="auto"/>
      </w:pPr>
      <w:r w:rsidRPr="00BF36AE">
        <w:t>Data Mapping Worksheet: Training</w:t>
      </w:r>
    </w:p>
    <w:p w:rsidR="00CC33F5" w:rsidRPr="00BF36AE" w:rsidRDefault="00F50E52" w:rsidP="00775760">
      <w:pPr>
        <w:spacing w:line="240" w:lineRule="auto"/>
      </w:pPr>
      <w:r w:rsidRPr="00BF36AE">
        <w:t xml:space="preserve">Quarterly, the state collects data on the number of newly accredited practitioners, including their setting, discipline, and intervention level. </w:t>
      </w:r>
      <w:r w:rsidR="00B64FE0" w:rsidRPr="00BF36AE">
        <w:t>Monthly, the state collects data on the number of training sessions, seminars</w:t>
      </w:r>
      <w:r w:rsidR="006575D5">
        <w:t>,</w:t>
      </w:r>
      <w:r w:rsidR="00B64FE0" w:rsidRPr="00BF36AE">
        <w:t xml:space="preserve"> and refresher course workshops hosted</w:t>
      </w:r>
      <w:r w:rsidR="003750DE" w:rsidRPr="00BF36AE">
        <w:t xml:space="preserve">. </w:t>
      </w:r>
    </w:p>
    <w:p w:rsidR="00707F2A" w:rsidRPr="00BF36AE" w:rsidRDefault="00707F2A" w:rsidP="00775760">
      <w:pPr>
        <w:pStyle w:val="Heading1"/>
        <w:spacing w:line="240" w:lineRule="auto"/>
      </w:pPr>
      <w:r w:rsidRPr="00BF36AE">
        <w:t>Data Mapping Worksheet: Coaching</w:t>
      </w:r>
    </w:p>
    <w:p w:rsidR="00CC33F5" w:rsidRPr="00BF36AE" w:rsidRDefault="00F50E52" w:rsidP="00775760">
      <w:pPr>
        <w:spacing w:line="240" w:lineRule="auto"/>
      </w:pPr>
      <w:r w:rsidRPr="00BF36AE">
        <w:t>Monthly, the state collects data on the number of one on one coaching sessions, group coaching sessions</w:t>
      </w:r>
      <w:r w:rsidR="006575D5">
        <w:t>,</w:t>
      </w:r>
      <w:r w:rsidRPr="00BF36AE">
        <w:t xml:space="preserve"> and peer support sessions. </w:t>
      </w:r>
    </w:p>
    <w:p w:rsidR="00107955" w:rsidRPr="00BF36AE" w:rsidRDefault="00107955" w:rsidP="00775760">
      <w:pPr>
        <w:pStyle w:val="Heading1"/>
        <w:spacing w:before="0" w:line="240" w:lineRule="auto"/>
      </w:pPr>
      <w:r w:rsidRPr="00BF36AE">
        <w:t>Data Mapping Worksheet: Fidelity Assessments</w:t>
      </w:r>
    </w:p>
    <w:p w:rsidR="00107955" w:rsidRPr="00BF36AE" w:rsidRDefault="00CF5C4E" w:rsidP="00775760">
      <w:pPr>
        <w:spacing w:line="240" w:lineRule="auto"/>
      </w:pPr>
      <w:r w:rsidRPr="00BF36AE">
        <w:t xml:space="preserve">There are no state-required data collected for outputs, outcomes, or quality of the fidelity assessment process.  </w:t>
      </w:r>
    </w:p>
    <w:p w:rsidR="00107955" w:rsidRPr="00BF36AE" w:rsidRDefault="00107955" w:rsidP="00775760">
      <w:pPr>
        <w:pStyle w:val="Heading1"/>
        <w:spacing w:before="0" w:line="240" w:lineRule="auto"/>
      </w:pPr>
      <w:r w:rsidRPr="00BF36AE">
        <w:t>Data Mapping Worksheet: Triple P Service Data</w:t>
      </w:r>
    </w:p>
    <w:p w:rsidR="009C591F" w:rsidRPr="00BF36AE" w:rsidRDefault="000B5678" w:rsidP="00775760">
      <w:pPr>
        <w:spacing w:line="240" w:lineRule="auto"/>
      </w:pPr>
      <w:r w:rsidRPr="00BF36AE">
        <w:t xml:space="preserve">Quarterly, the state collects data on the number of interventions delivered, </w:t>
      </w:r>
      <w:r w:rsidR="006575D5">
        <w:t xml:space="preserve">the </w:t>
      </w:r>
      <w:r w:rsidRPr="00BF36AE">
        <w:t>number of total and unique children served,</w:t>
      </w:r>
      <w:r w:rsidR="006575D5">
        <w:t xml:space="preserve"> the</w:t>
      </w:r>
      <w:r w:rsidRPr="00BF36AE">
        <w:t xml:space="preserve"> number of total and unique caregivers served, and </w:t>
      </w:r>
      <w:r w:rsidR="006575D5">
        <w:t xml:space="preserve">the </w:t>
      </w:r>
      <w:r w:rsidRPr="00BF36AE">
        <w:t>number of unique participating practitioners. The state also collects satisfaction data from caregivers about the quality of Triple P s</w:t>
      </w:r>
      <w:r w:rsidR="00775760" w:rsidRPr="00BF36AE">
        <w:t xml:space="preserve">ervices. </w:t>
      </w:r>
      <w:r w:rsidR="00106D1E" w:rsidRPr="00BF36AE">
        <w:t xml:space="preserve">Triple P Online collects data on </w:t>
      </w:r>
      <w:r w:rsidR="006575D5">
        <w:t xml:space="preserve">the </w:t>
      </w:r>
      <w:r w:rsidR="00106D1E" w:rsidRPr="00BF36AE">
        <w:t xml:space="preserve">number of </w:t>
      </w:r>
      <w:r w:rsidR="00744FEC" w:rsidRPr="00BF36AE">
        <w:t>caregivers</w:t>
      </w:r>
      <w:r w:rsidR="00106D1E" w:rsidRPr="00BF36AE">
        <w:t xml:space="preserve"> registered, module completion, pre/post questionnaires, and satisfaction data</w:t>
      </w:r>
      <w:r w:rsidR="00775760" w:rsidRPr="00BF36AE">
        <w:t xml:space="preserve">. </w:t>
      </w:r>
      <w:r w:rsidR="009C591F" w:rsidRPr="00BF36AE">
        <w:t>The first Positive Early Chil</w:t>
      </w:r>
      <w:r w:rsidR="00884E43">
        <w:t>dhood Education (PECE) training</w:t>
      </w:r>
      <w:r w:rsidR="009C591F" w:rsidRPr="00BF36AE">
        <w:t xml:space="preserve"> in North Carolina occurred in 2019. The state also collects</w:t>
      </w:r>
      <w:r w:rsidR="006575D5">
        <w:t xml:space="preserve"> the</w:t>
      </w:r>
      <w:r w:rsidR="009C591F" w:rsidRPr="00BF36AE">
        <w:t xml:space="preserve"> number of teachers trained in PECE and </w:t>
      </w:r>
      <w:r w:rsidR="006575D5">
        <w:t xml:space="preserve">the </w:t>
      </w:r>
      <w:r w:rsidR="009C591F" w:rsidRPr="00BF36AE">
        <w:t xml:space="preserve">number of students served by PECE. </w:t>
      </w:r>
    </w:p>
    <w:p w:rsidR="00107955" w:rsidRPr="00BF36AE" w:rsidRDefault="00107955" w:rsidP="00775760">
      <w:pPr>
        <w:pStyle w:val="Heading1"/>
        <w:spacing w:line="240" w:lineRule="auto"/>
      </w:pPr>
      <w:r w:rsidRPr="00BF36AE">
        <w:t>Data Mapping Worksheet: Triple P Short-term Outcomes data</w:t>
      </w:r>
    </w:p>
    <w:p w:rsidR="00107955" w:rsidRPr="00BF36AE" w:rsidRDefault="0000569F" w:rsidP="00775760">
      <w:pPr>
        <w:spacing w:line="240" w:lineRule="auto"/>
      </w:pPr>
      <w:r w:rsidRPr="00BF36AE">
        <w:t xml:space="preserve">Quarterly, the state collects data on short-term outcomes for caregivers from the </w:t>
      </w:r>
      <w:r w:rsidR="00107955" w:rsidRPr="00BF36AE">
        <w:t>Triple P client satisfaction questionnaire (CSQ) and the par</w:t>
      </w:r>
      <w:r w:rsidRPr="00BF36AE">
        <w:t xml:space="preserve">enting experience </w:t>
      </w:r>
      <w:r w:rsidR="005D4998" w:rsidRPr="00BF36AE">
        <w:t>survey</w:t>
      </w:r>
      <w:r w:rsidRPr="00BF36AE">
        <w:t xml:space="preserve"> (PES), and pre/post data on </w:t>
      </w:r>
      <w:r w:rsidR="007B05F0" w:rsidRPr="00BF36AE">
        <w:t xml:space="preserve">child behavior outcomes from Triple P Level 4-5 </w:t>
      </w:r>
      <w:r w:rsidR="00230E36" w:rsidRPr="00BF36AE">
        <w:t xml:space="preserve">Strengths and Difficulties </w:t>
      </w:r>
      <w:r w:rsidR="00BF7821">
        <w:t>Q</w:t>
      </w:r>
      <w:r w:rsidR="00230E36" w:rsidRPr="00BF36AE">
        <w:t>uestionnaire (SDQ)</w:t>
      </w:r>
      <w:r w:rsidR="007B05F0" w:rsidRPr="00BF36AE">
        <w:t xml:space="preserve">. </w:t>
      </w:r>
    </w:p>
    <w:p w:rsidR="00107955" w:rsidRPr="00BF36AE" w:rsidRDefault="00BF36AE" w:rsidP="00107955">
      <w:pPr>
        <w:pStyle w:val="Heading1"/>
        <w:spacing w:line="240" w:lineRule="auto"/>
      </w:pPr>
      <w:r w:rsidRPr="00BF36AE">
        <w:t xml:space="preserve"> </w:t>
      </w:r>
      <w:r w:rsidR="00107955" w:rsidRPr="00BF36AE">
        <w:t>Data Mapping Worksheet: Triple P Long-term Outcomes data</w:t>
      </w:r>
    </w:p>
    <w:p w:rsidR="00A73AE0" w:rsidRPr="00BF36AE" w:rsidRDefault="00775760" w:rsidP="00BF36AE">
      <w:pPr>
        <w:spacing w:line="240" w:lineRule="auto"/>
        <w:rPr>
          <w:sz w:val="20"/>
        </w:rPr>
      </w:pPr>
      <w:bookmarkStart w:id="0" w:name="_GoBack"/>
      <w:bookmarkEnd w:id="0"/>
      <w:r w:rsidRPr="00BF36AE">
        <w:t xml:space="preserve">There are mandatory reporting requirements for child abuse and neglect, out-of-home foster care placements, and child maltreatment injuries. These data are available </w:t>
      </w:r>
      <w:proofErr w:type="gramStart"/>
      <w:r w:rsidRPr="00BF36AE">
        <w:t>online,</w:t>
      </w:r>
      <w:proofErr w:type="gramEnd"/>
      <w:r w:rsidRPr="00BF36AE">
        <w:t xml:space="preserve"> however</w:t>
      </w:r>
      <w:r w:rsidR="00BF7821">
        <w:t>,</w:t>
      </w:r>
      <w:r w:rsidRPr="00BF36AE">
        <w:t xml:space="preserve"> there is no reporting of these data at the state- or local-level is provided by NC Triple P as of May 2021. </w:t>
      </w:r>
    </w:p>
    <w:tbl>
      <w:tblPr>
        <w:tblpPr w:leftFromText="180" w:rightFromText="180" w:horzAnchor="margin" w:tblpY="-720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26"/>
        <w:gridCol w:w="2459"/>
        <w:gridCol w:w="2162"/>
        <w:gridCol w:w="1721"/>
        <w:gridCol w:w="1977"/>
        <w:gridCol w:w="885"/>
        <w:gridCol w:w="1550"/>
      </w:tblGrid>
      <w:tr w:rsidR="00BF36AE" w:rsidRPr="008858D6" w:rsidTr="00346D55">
        <w:trPr>
          <w:trHeight w:val="432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D3FD8" w:rsidRDefault="008D3FD8" w:rsidP="008D3FD8">
            <w:pPr>
              <w:pStyle w:val="Title"/>
              <w:rPr>
                <w:sz w:val="48"/>
              </w:rPr>
            </w:pPr>
          </w:p>
          <w:p w:rsidR="00BF36AE" w:rsidRPr="008D3FD8" w:rsidRDefault="00BF36AE" w:rsidP="008D3FD8">
            <w:pPr>
              <w:pStyle w:val="Title"/>
            </w:pPr>
            <w:r w:rsidRPr="008858D6">
              <w:rPr>
                <w:sz w:val="48"/>
              </w:rPr>
              <w:t>Data Mapping Workshe</w:t>
            </w:r>
            <w:r>
              <w:rPr>
                <w:sz w:val="48"/>
              </w:rPr>
              <w:t>et: State Reporting Requirements</w:t>
            </w:r>
          </w:p>
        </w:tc>
      </w:tr>
      <w:tr w:rsidR="00BF36AE" w:rsidRPr="008858D6" w:rsidTr="00346D55">
        <w:trPr>
          <w:trHeight w:val="432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3294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BF36AE" w:rsidP="00346D55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Recruitment &amp; Selection</w:t>
            </w:r>
          </w:p>
        </w:tc>
      </w:tr>
      <w:tr w:rsidR="00BF36AE" w:rsidRPr="008858D6" w:rsidTr="00346D55">
        <w:trPr>
          <w:cantSplit/>
          <w:trHeight w:val="3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Measurement question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Collection Method/Tool</w:t>
            </w:r>
          </w:p>
        </w:tc>
        <w:tc>
          <w:tcPr>
            <w:tcW w:w="1977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F36AE" w:rsidRPr="00B7058B" w:rsidRDefault="00BF36AE" w:rsidP="00346D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Data use and improvement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</w:tcPr>
          <w:p w:rsidR="00BF36AE" w:rsidRPr="00B33685" w:rsidRDefault="00BF36AE" w:rsidP="00346D55">
            <w:pPr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722B71" w:rsidRDefault="00BF36AE" w:rsidP="00346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B33685" w:rsidRDefault="00BF36AE" w:rsidP="00346D55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1C547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BF36AE" w:rsidP="00346D5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A069ED">
              <w:rPr>
                <w:b/>
                <w:color w:val="FFFFFF" w:themeColor="background1"/>
                <w:sz w:val="28"/>
                <w:szCs w:val="20"/>
              </w:rPr>
              <w:t>Training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BF36AE" w:rsidRPr="00B33685" w:rsidRDefault="00BF36AE" w:rsidP="004F5EC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Default="00BF36AE" w:rsidP="00346D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F50E52">
              <w:rPr>
                <w:sz w:val="20"/>
                <w:szCs w:val="20"/>
              </w:rPr>
              <w:t>How many practitioners</w:t>
            </w:r>
            <w:r w:rsidRPr="003261C3">
              <w:rPr>
                <w:sz w:val="20"/>
                <w:szCs w:val="20"/>
              </w:rPr>
              <w:t xml:space="preserve"> are we training? </w:t>
            </w:r>
          </w:p>
          <w:p w:rsidR="00BF36AE" w:rsidRPr="00F50E52" w:rsidRDefault="00BF36AE" w:rsidP="00346D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261C3">
              <w:rPr>
                <w:sz w:val="20"/>
                <w:szCs w:val="20"/>
              </w:rPr>
              <w:t>What level of Triple P are practitioners trained to deliver?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Default="00BF36AE" w:rsidP="00346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331E94">
              <w:rPr>
                <w:sz w:val="20"/>
                <w:szCs w:val="20"/>
              </w:rPr>
              <w:t># Triple P practitioners accredited</w:t>
            </w:r>
          </w:p>
          <w:p w:rsidR="00BF36AE" w:rsidRPr="00F50E52" w:rsidRDefault="00BF36AE" w:rsidP="00346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331E94">
              <w:rPr>
                <w:sz w:val="20"/>
                <w:szCs w:val="20"/>
              </w:rPr>
              <w:t xml:space="preserve"># Triple P practitioners accredited </w:t>
            </w:r>
            <w:r w:rsidRPr="00331E94">
              <w:rPr>
                <w:b/>
                <w:sz w:val="20"/>
                <w:szCs w:val="20"/>
                <w:u w:val="single"/>
              </w:rPr>
              <w:t>by levels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</w:t>
            </w:r>
            <w:r w:rsidRPr="00F50E52">
              <w:rPr>
                <w:sz w:val="20"/>
                <w:szCs w:val="20"/>
              </w:rPr>
              <w:t>Triple P Quarterly Data Report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31A2B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BF36AE" w:rsidP="00346D5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A069ED">
              <w:rPr>
                <w:b/>
                <w:color w:val="FFFFFF" w:themeColor="background1"/>
                <w:sz w:val="28"/>
                <w:szCs w:val="20"/>
              </w:rPr>
              <w:t>Coaching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BF36AE" w:rsidRPr="0020424F" w:rsidRDefault="00BF36AE" w:rsidP="004F5EC7">
            <w:pPr>
              <w:spacing w:after="0"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E319EC" w:rsidRDefault="00BF36AE" w:rsidP="00346D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96162">
              <w:rPr>
                <w:sz w:val="20"/>
                <w:szCs w:val="20"/>
              </w:rPr>
              <w:t>How many</w:t>
            </w:r>
            <w:r w:rsidRPr="00204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coaching activities are happening?</w:t>
            </w:r>
            <w:r w:rsidRPr="00204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DB59FE" w:rsidRDefault="00BF36AE" w:rsidP="00DB59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DB59FE">
              <w:rPr>
                <w:sz w:val="20"/>
                <w:szCs w:val="20"/>
              </w:rPr>
              <w:t xml:space="preserve"># </w:t>
            </w:r>
            <w:proofErr w:type="gramStart"/>
            <w:r w:rsidRPr="00DB59FE">
              <w:rPr>
                <w:sz w:val="20"/>
                <w:szCs w:val="20"/>
              </w:rPr>
              <w:t>one</w:t>
            </w:r>
            <w:proofErr w:type="gramEnd"/>
            <w:r w:rsidRPr="00DB59FE">
              <w:rPr>
                <w:sz w:val="20"/>
                <w:szCs w:val="20"/>
              </w:rPr>
              <w:t xml:space="preserve"> on one coaching sessions, group coaching sessions and peer support sessions.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D96162">
              <w:rPr>
                <w:sz w:val="20"/>
                <w:szCs w:val="20"/>
              </w:rPr>
              <w:t>NC Triple P Monthly Staff Activity Report</w:t>
            </w: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BF8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DB59FE" w:rsidP="00DB59F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Fidelity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</w:tcPr>
          <w:p w:rsidR="00BF36AE" w:rsidRPr="00A069ED" w:rsidRDefault="00BF36AE" w:rsidP="00346D5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1A6AE7" w:rsidRDefault="00BF36AE" w:rsidP="00346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A97F72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92D05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DB59FE" w:rsidP="00346D55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Triple P Service Delivery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BF36AE" w:rsidRPr="00E35BDE" w:rsidRDefault="00BF36AE" w:rsidP="004F5EC7">
            <w:pPr>
              <w:spacing w:after="0"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have received Triple P?</w:t>
            </w:r>
          </w:p>
          <w:p w:rsidR="00BF36AE" w:rsidRPr="00106D1E" w:rsidRDefault="00BF36AE" w:rsidP="00346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children have been served by Triple P</w:t>
            </w: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are using Triple P Online?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# of caregivers served</w:t>
            </w:r>
          </w:p>
          <w:p w:rsidR="00BF36AE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# of children served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8858D6">
              <w:rPr>
                <w:sz w:val="20"/>
                <w:szCs w:val="20"/>
              </w:rPr>
              <w:t>) TPOL users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Caregiver contact records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BF36AE" w:rsidRPr="00E35BDE" w:rsidRDefault="00BF36AE" w:rsidP="00346D5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4F0602" w:rsidRDefault="00BF36AE" w:rsidP="00346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Are caregivers satisfied with Triple P interventions? </w:t>
            </w:r>
          </w:p>
          <w:p w:rsidR="00BF36AE" w:rsidRDefault="00BF36AE" w:rsidP="00346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discussion and seminar participants satisfied with Triple P interventions?</w:t>
            </w:r>
          </w:p>
          <w:p w:rsidR="00BF36AE" w:rsidRPr="005A659F" w:rsidRDefault="00BF36AE" w:rsidP="00346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caregivers satisfied</w:t>
            </w:r>
            <w:proofErr w:type="gramEnd"/>
            <w:r>
              <w:rPr>
                <w:sz w:val="20"/>
                <w:szCs w:val="20"/>
              </w:rPr>
              <w:t xml:space="preserve"> by TPOL?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8858D6">
              <w:rPr>
                <w:sz w:val="20"/>
                <w:szCs w:val="20"/>
              </w:rPr>
              <w:t>) CSQ1: Rating of quality, CSQ4: Come back to Triple P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8858D6">
              <w:rPr>
                <w:sz w:val="20"/>
                <w:szCs w:val="20"/>
              </w:rPr>
              <w:t>) Seminar, discussion survey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 TPOL satisfaction survey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Client satisfaction questionnaire (CSQ)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8858D6">
              <w:rPr>
                <w:sz w:val="20"/>
                <w:szCs w:val="20"/>
              </w:rPr>
              <w:t xml:space="preserve">) CSQ: L2 Brief Primary Care, L3 Primary Care, L4, L5 </w:t>
            </w:r>
          </w:p>
          <w:p w:rsidR="00BF36AE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8858D6">
              <w:rPr>
                <w:sz w:val="20"/>
                <w:szCs w:val="20"/>
              </w:rPr>
              <w:t>) Group CSQ: L2 Seminar, L3 Discussion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 TPOL data</w:t>
            </w:r>
          </w:p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6CE33D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BF36AE" w:rsidP="00346D55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Short-term Outcomes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</w:tcPr>
          <w:p w:rsidR="00BF36AE" w:rsidRPr="00831D46" w:rsidRDefault="00BF36AE" w:rsidP="004F5EC7">
            <w:pPr>
              <w:spacing w:after="0"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Default="00BF36AE" w:rsidP="00346D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Is Triple P helping caregivers? </w:t>
            </w:r>
          </w:p>
          <w:p w:rsidR="004F5EC7" w:rsidRDefault="004F5EC7" w:rsidP="004F5EC7">
            <w:pPr>
              <w:pStyle w:val="ListParagraph"/>
              <w:ind w:left="360"/>
              <w:contextualSpacing w:val="0"/>
              <w:rPr>
                <w:sz w:val="20"/>
                <w:szCs w:val="20"/>
              </w:rPr>
            </w:pPr>
          </w:p>
          <w:p w:rsidR="004F5EC7" w:rsidRPr="008858D6" w:rsidRDefault="004F5EC7" w:rsidP="004F5EC7">
            <w:pPr>
              <w:pStyle w:val="ListParagraph"/>
              <w:ind w:left="360"/>
              <w:contextualSpacing w:val="0"/>
              <w:rPr>
                <w:sz w:val="20"/>
                <w:szCs w:val="20"/>
              </w:rPr>
            </w:pPr>
          </w:p>
          <w:p w:rsidR="00BF36AE" w:rsidRPr="007B05F0" w:rsidRDefault="00BF36AE" w:rsidP="00346D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7B05F0">
              <w:rPr>
                <w:sz w:val="20"/>
                <w:szCs w:val="20"/>
              </w:rPr>
              <w:lastRenderedPageBreak/>
              <w:t xml:space="preserve">Is Triple P helping families? </w:t>
            </w:r>
            <w:r w:rsidRPr="008858D6">
              <w:t xml:space="preserve"> </w:t>
            </w:r>
          </w:p>
          <w:p w:rsidR="004F5EC7" w:rsidRDefault="004F5EC7" w:rsidP="004F5EC7">
            <w:pPr>
              <w:pStyle w:val="ListParagraph"/>
              <w:ind w:left="360"/>
              <w:contextualSpacing w:val="0"/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Is Triple P helping children? </w:t>
            </w:r>
            <w:r w:rsidRPr="008858D6">
              <w:t xml:space="preserve"> 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>(1) CSQ2: Helped parents deal with child behavior; PES2a-e: Ratings of parenting experience, PES3: Parent confidence, PES4: Parenting support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>(2) CSQ3: Helped parents deal with problems in family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CSQ5: How is child’s behavior at this point;  PES1: Rate difficulty of child’s behavior over last 6 weeks; Child Behavior pre/post measurement options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 xml:space="preserve">Client </w:t>
            </w:r>
            <w:r w:rsidR="004F5EC7">
              <w:rPr>
                <w:sz w:val="20"/>
                <w:szCs w:val="20"/>
              </w:rPr>
              <w:t>satisfaction questionnaire (CSQ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Parenting Experience Survey (PES)</w:t>
            </w:r>
            <w:r>
              <w:rPr>
                <w:sz w:val="20"/>
                <w:szCs w:val="20"/>
              </w:rPr>
              <w:t>, t</w:t>
            </w:r>
            <w:r w:rsidRPr="00296D8E">
              <w:rPr>
                <w:sz w:val="20"/>
                <w:szCs w:val="20"/>
              </w:rPr>
              <w:t xml:space="preserve">he Parent </w:t>
            </w:r>
            <w:r w:rsidRPr="00296D8E">
              <w:rPr>
                <w:sz w:val="20"/>
                <w:szCs w:val="20"/>
              </w:rPr>
              <w:lastRenderedPageBreak/>
              <w:t>Satisfaction Survey and Parenting Scale.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SDQ, ECBI, CBCL-Preschool, CBCL-16, or DBC</w:t>
            </w: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 xml:space="preserve">CSQ:  L2 Brief Primary Care, L2 Seminar, L3 Primary Care 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PES: L3 Primary Care , L4, L5</w:t>
            </w: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Level 4/5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Quarterly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  <w:tr w:rsidR="00BF36AE" w:rsidRPr="008858D6" w:rsidTr="00346D55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9D74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F36AE" w:rsidRPr="00A069ED" w:rsidRDefault="00BF36AE" w:rsidP="00346D55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Long-term Outcomes</w:t>
            </w:r>
          </w:p>
        </w:tc>
      </w:tr>
      <w:tr w:rsidR="00BF36AE" w:rsidRPr="008858D6" w:rsidTr="00346D55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BF36AE" w:rsidRPr="00831D46" w:rsidRDefault="00BF36AE" w:rsidP="00346D55">
            <w:pPr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substantiated child maltreatment in our region?</w:t>
            </w: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child out-of-home placements in our region?</w:t>
            </w: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8858D6">
              <w:rPr>
                <w:sz w:val="20"/>
              </w:rPr>
              <w:t>What is the scope of child maltreatment injuries in our region?</w:t>
            </w:r>
          </w:p>
        </w:tc>
        <w:tc>
          <w:tcPr>
            <w:tcW w:w="2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BF36AE" w:rsidRPr="008858D6" w:rsidRDefault="00BF36AE" w:rsidP="00346D5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Investigative reports of abuse and neglect</w:t>
            </w:r>
          </w:p>
          <w:p w:rsidR="00BF36AE" w:rsidRDefault="00BF36AE" w:rsidP="00346D5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4F5EC7" w:rsidRDefault="004F5EC7" w:rsidP="00346D5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4F5EC7" w:rsidRPr="008858D6" w:rsidRDefault="004F5EC7" w:rsidP="00346D5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Number of children in custody</w:t>
            </w:r>
          </w:p>
          <w:p w:rsidR="00BF36AE" w:rsidRPr="008858D6" w:rsidRDefault="00BF36AE" w:rsidP="00346D5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ICD-9/10 codes for child maltreatment injuries</w:t>
            </w:r>
          </w:p>
        </w:tc>
        <w:tc>
          <w:tcPr>
            <w:tcW w:w="17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Archival data of substantiated child maltreatment reports</w:t>
            </w:r>
          </w:p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Archival data of out of home foster care placements</w:t>
            </w:r>
          </w:p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(3) Archival data </w:t>
            </w:r>
            <w:r w:rsidRPr="008858D6">
              <w:t xml:space="preserve"> </w:t>
            </w:r>
            <w:r w:rsidRPr="008858D6">
              <w:rPr>
                <w:sz w:val="20"/>
                <w:szCs w:val="20"/>
              </w:rPr>
              <w:t>emergency room visits indicating child injury</w:t>
            </w:r>
          </w:p>
        </w:tc>
        <w:tc>
          <w:tcPr>
            <w:tcW w:w="19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(1-2) Publicly available data from NC FAST county-level data </w:t>
            </w:r>
            <w:hyperlink r:id="rId8" w:history="1">
              <w:r w:rsidRPr="008858D6">
                <w:rPr>
                  <w:rStyle w:val="Hyperlink"/>
                  <w:sz w:val="20"/>
                  <w:szCs w:val="20"/>
                </w:rPr>
                <w:t>http://ssw.unc.edu/ma/</w:t>
              </w:r>
            </w:hyperlink>
          </w:p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Data request North Carolina Disease Event Tracking and Epidemiologic Collection Tool http://ncdetect.org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BF36AE" w:rsidRPr="008858D6" w:rsidRDefault="00BF36AE" w:rsidP="00346D55">
            <w:p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</w:tbl>
    <w:p w:rsidR="00BF36AE" w:rsidRDefault="00BF36AE" w:rsidP="00A069ED"/>
    <w:p w:rsidR="00BF36AE" w:rsidRDefault="00BF36AE" w:rsidP="00A069ED"/>
    <w:p w:rsidR="00BF36AE" w:rsidRDefault="00BF36AE" w:rsidP="00A069ED">
      <w:r w:rsidRPr="00BF36AE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B7C06E1" wp14:editId="7020D42E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6400800" cy="14039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AE" w:rsidRDefault="00BF36AE" w:rsidP="00BF36A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26370">
                              <w:rPr>
                                <w:sz w:val="24"/>
                              </w:rPr>
                              <w:t xml:space="preserve">For additional ideas on measurement questions, data collection methods, tools, and sources, see the </w:t>
                            </w:r>
                            <w:hyperlink r:id="rId9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NCIC-TP Local QOM Guidance Brief 2017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or the </w:t>
                            </w:r>
                            <w:hyperlink r:id="rId10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Data Resources for Needs Assessment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developed by the Children &amp; Youth Branch at the NC Department of Health and Human Services. The </w:t>
                            </w:r>
                            <w:hyperlink r:id="rId11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Implementation Framework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is another source for additional measurement questions, especially related to quality of your implementation process. The Data Mappi</w:t>
                            </w:r>
                            <w:r w:rsidR="00DB59FE">
                              <w:rPr>
                                <w:sz w:val="24"/>
                              </w:rPr>
                              <w:t>ng Worksheet appendix has over 75 measurement questions including</w:t>
                            </w:r>
                            <w:r w:rsidRPr="00B26370">
                              <w:rPr>
                                <w:sz w:val="24"/>
                              </w:rPr>
                              <w:t xml:space="preserve"> opportunities to examine equity in your impl</w:t>
                            </w:r>
                            <w:r w:rsidR="00DB59FE">
                              <w:rPr>
                                <w:sz w:val="24"/>
                              </w:rPr>
                              <w:t>ementation and service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C0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6pt;width:7in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0EDgIAAPU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" filled="f" stroked="f">
                <v:textbox style="mso-fit-shape-to-text:t">
                  <w:txbxContent>
                    <w:p w:rsidR="00BF36AE" w:rsidRDefault="00BF36AE" w:rsidP="00BF36A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26370">
                        <w:rPr>
                          <w:sz w:val="24"/>
                        </w:rPr>
                        <w:t xml:space="preserve">For additional ideas on measurement questions, data collection methods, tools, and sources, see the </w:t>
                      </w:r>
                      <w:hyperlink r:id="rId12" w:history="1">
                        <w:r w:rsidRPr="00B26370">
                          <w:rPr>
                            <w:rStyle w:val="Hyperlink"/>
                            <w:sz w:val="24"/>
                          </w:rPr>
                          <w:t>NCIC-TP Local QOM Guidance Brief 2017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or the </w:t>
                      </w:r>
                      <w:hyperlink r:id="rId13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Data Resources for Needs Assessment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developed by the Children &amp; Youth Branch at the NC Department of Health and Human Services. The </w:t>
                      </w:r>
                      <w:hyperlink r:id="rId14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Implementation Framework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is another source for additional measurement questions, especially related to quality of your implementation process. The Data Mappi</w:t>
                      </w:r>
                      <w:r w:rsidR="00DB59FE">
                        <w:rPr>
                          <w:sz w:val="24"/>
                        </w:rPr>
                        <w:t>ng Worksheet appendix has over 75 measurement questions including</w:t>
                      </w:r>
                      <w:r w:rsidRPr="00B26370">
                        <w:rPr>
                          <w:sz w:val="24"/>
                        </w:rPr>
                        <w:t xml:space="preserve"> opportunities to examine equity in your impl</w:t>
                      </w:r>
                      <w:r w:rsidR="00DB59FE">
                        <w:rPr>
                          <w:sz w:val="24"/>
                        </w:rPr>
                        <w:t>ementation and service outcomes.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36AE" w:rsidSect="00FD2E0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2F" w:rsidRDefault="005C412F" w:rsidP="00F90724">
      <w:pPr>
        <w:spacing w:after="0" w:line="240" w:lineRule="auto"/>
      </w:pPr>
      <w:r>
        <w:separator/>
      </w:r>
    </w:p>
  </w:endnote>
  <w:endnote w:type="continuationSeparator" w:id="0">
    <w:p w:rsidR="005C412F" w:rsidRDefault="005C412F" w:rsidP="00F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2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6C8" w:rsidRDefault="0069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36C8" w:rsidRDefault="0069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2F" w:rsidRDefault="005C412F" w:rsidP="00F90724">
      <w:pPr>
        <w:spacing w:after="0" w:line="240" w:lineRule="auto"/>
      </w:pPr>
      <w:r>
        <w:separator/>
      </w:r>
    </w:p>
  </w:footnote>
  <w:footnote w:type="continuationSeparator" w:id="0">
    <w:p w:rsidR="005C412F" w:rsidRDefault="005C412F" w:rsidP="00F9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8AD"/>
    <w:multiLevelType w:val="hybridMultilevel"/>
    <w:tmpl w:val="CE1C8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E1860"/>
    <w:multiLevelType w:val="hybridMultilevel"/>
    <w:tmpl w:val="3B48C40C"/>
    <w:lvl w:ilvl="0" w:tplc="191E153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047B0"/>
    <w:multiLevelType w:val="hybridMultilevel"/>
    <w:tmpl w:val="D966A292"/>
    <w:lvl w:ilvl="0" w:tplc="23D62A4A">
      <w:start w:val="4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FC4"/>
    <w:multiLevelType w:val="hybridMultilevel"/>
    <w:tmpl w:val="08341F04"/>
    <w:lvl w:ilvl="0" w:tplc="5BC28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16A2"/>
    <w:multiLevelType w:val="hybridMultilevel"/>
    <w:tmpl w:val="2BE0770A"/>
    <w:lvl w:ilvl="0" w:tplc="FACE5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5191B"/>
    <w:multiLevelType w:val="hybridMultilevel"/>
    <w:tmpl w:val="CF14EB90"/>
    <w:lvl w:ilvl="0" w:tplc="AE44E02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1BC"/>
    <w:multiLevelType w:val="hybridMultilevel"/>
    <w:tmpl w:val="48E29BFE"/>
    <w:lvl w:ilvl="0" w:tplc="FE1C0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756B3"/>
    <w:multiLevelType w:val="hybridMultilevel"/>
    <w:tmpl w:val="BEA68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A121D"/>
    <w:multiLevelType w:val="hybridMultilevel"/>
    <w:tmpl w:val="14C0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3091"/>
    <w:multiLevelType w:val="hybridMultilevel"/>
    <w:tmpl w:val="04CA07D0"/>
    <w:lvl w:ilvl="0" w:tplc="7160E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64E9D"/>
    <w:multiLevelType w:val="hybridMultilevel"/>
    <w:tmpl w:val="4EC2CA24"/>
    <w:lvl w:ilvl="0" w:tplc="55B68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2172D"/>
    <w:multiLevelType w:val="hybridMultilevel"/>
    <w:tmpl w:val="7DC46E14"/>
    <w:lvl w:ilvl="0" w:tplc="9A94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565"/>
    <w:multiLevelType w:val="hybridMultilevel"/>
    <w:tmpl w:val="38C0B0BC"/>
    <w:lvl w:ilvl="0" w:tplc="23D62A4A">
      <w:start w:val="4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22A36"/>
    <w:multiLevelType w:val="hybridMultilevel"/>
    <w:tmpl w:val="0DE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121D"/>
    <w:multiLevelType w:val="hybridMultilevel"/>
    <w:tmpl w:val="DAC8B912"/>
    <w:lvl w:ilvl="0" w:tplc="5CB4C5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8D5C04"/>
    <w:multiLevelType w:val="hybridMultilevel"/>
    <w:tmpl w:val="BE12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D79"/>
    <w:multiLevelType w:val="hybridMultilevel"/>
    <w:tmpl w:val="31A60A58"/>
    <w:lvl w:ilvl="0" w:tplc="FACE5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6D3"/>
    <w:multiLevelType w:val="hybridMultilevel"/>
    <w:tmpl w:val="8B42DD7A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A63CA7"/>
    <w:multiLevelType w:val="hybridMultilevel"/>
    <w:tmpl w:val="F04E98C2"/>
    <w:lvl w:ilvl="0" w:tplc="FACE5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540DC"/>
    <w:multiLevelType w:val="hybridMultilevel"/>
    <w:tmpl w:val="20F2353A"/>
    <w:lvl w:ilvl="0" w:tplc="D7E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9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A"/>
    <w:rsid w:val="0000569F"/>
    <w:rsid w:val="000106C3"/>
    <w:rsid w:val="00014080"/>
    <w:rsid w:val="00032826"/>
    <w:rsid w:val="000333C9"/>
    <w:rsid w:val="00051A25"/>
    <w:rsid w:val="00054126"/>
    <w:rsid w:val="00056986"/>
    <w:rsid w:val="00057802"/>
    <w:rsid w:val="00086CB1"/>
    <w:rsid w:val="000A7E1B"/>
    <w:rsid w:val="000B0C5D"/>
    <w:rsid w:val="000B5678"/>
    <w:rsid w:val="000D5C02"/>
    <w:rsid w:val="000E4586"/>
    <w:rsid w:val="000F214A"/>
    <w:rsid w:val="000F42E9"/>
    <w:rsid w:val="00104614"/>
    <w:rsid w:val="00105F67"/>
    <w:rsid w:val="00106D1E"/>
    <w:rsid w:val="00107955"/>
    <w:rsid w:val="0011123A"/>
    <w:rsid w:val="00111395"/>
    <w:rsid w:val="00131798"/>
    <w:rsid w:val="001318DB"/>
    <w:rsid w:val="001350D7"/>
    <w:rsid w:val="0013699B"/>
    <w:rsid w:val="00137B48"/>
    <w:rsid w:val="00164958"/>
    <w:rsid w:val="00175551"/>
    <w:rsid w:val="001869E8"/>
    <w:rsid w:val="0019117D"/>
    <w:rsid w:val="001A4365"/>
    <w:rsid w:val="001A6AE7"/>
    <w:rsid w:val="001B3D49"/>
    <w:rsid w:val="001C1226"/>
    <w:rsid w:val="001D5DA2"/>
    <w:rsid w:val="001D678E"/>
    <w:rsid w:val="0020424F"/>
    <w:rsid w:val="00204BE5"/>
    <w:rsid w:val="00221734"/>
    <w:rsid w:val="00224315"/>
    <w:rsid w:val="002252EF"/>
    <w:rsid w:val="00230D3B"/>
    <w:rsid w:val="00230E36"/>
    <w:rsid w:val="00244383"/>
    <w:rsid w:val="00253735"/>
    <w:rsid w:val="00262567"/>
    <w:rsid w:val="002655EC"/>
    <w:rsid w:val="00294C5D"/>
    <w:rsid w:val="002967ED"/>
    <w:rsid w:val="00296D8E"/>
    <w:rsid w:val="002A065D"/>
    <w:rsid w:val="002B42FE"/>
    <w:rsid w:val="002D0DF7"/>
    <w:rsid w:val="002D4887"/>
    <w:rsid w:val="003124CD"/>
    <w:rsid w:val="003261C3"/>
    <w:rsid w:val="00330921"/>
    <w:rsid w:val="00331E94"/>
    <w:rsid w:val="0037005E"/>
    <w:rsid w:val="003750DE"/>
    <w:rsid w:val="00380747"/>
    <w:rsid w:val="003B0B30"/>
    <w:rsid w:val="003C0FA1"/>
    <w:rsid w:val="003C52E8"/>
    <w:rsid w:val="003D28F6"/>
    <w:rsid w:val="003D4AD7"/>
    <w:rsid w:val="00402962"/>
    <w:rsid w:val="00443BCB"/>
    <w:rsid w:val="00444509"/>
    <w:rsid w:val="00454278"/>
    <w:rsid w:val="00466B53"/>
    <w:rsid w:val="004828FE"/>
    <w:rsid w:val="00493EF5"/>
    <w:rsid w:val="004967DC"/>
    <w:rsid w:val="004A5163"/>
    <w:rsid w:val="004B4CD2"/>
    <w:rsid w:val="004B4ED9"/>
    <w:rsid w:val="004B4F05"/>
    <w:rsid w:val="004E33D6"/>
    <w:rsid w:val="004E5997"/>
    <w:rsid w:val="004F0602"/>
    <w:rsid w:val="004F5EC7"/>
    <w:rsid w:val="005041EE"/>
    <w:rsid w:val="00512E9B"/>
    <w:rsid w:val="00520D5C"/>
    <w:rsid w:val="00557FFD"/>
    <w:rsid w:val="00560E3D"/>
    <w:rsid w:val="00570EE1"/>
    <w:rsid w:val="005739B0"/>
    <w:rsid w:val="00583C6F"/>
    <w:rsid w:val="00591E21"/>
    <w:rsid w:val="0059648A"/>
    <w:rsid w:val="005A1045"/>
    <w:rsid w:val="005A659F"/>
    <w:rsid w:val="005B385A"/>
    <w:rsid w:val="005C0265"/>
    <w:rsid w:val="005C412F"/>
    <w:rsid w:val="005D4998"/>
    <w:rsid w:val="005E1B94"/>
    <w:rsid w:val="005E2DDC"/>
    <w:rsid w:val="005E3998"/>
    <w:rsid w:val="005E43BE"/>
    <w:rsid w:val="00622CEE"/>
    <w:rsid w:val="006334CA"/>
    <w:rsid w:val="00634663"/>
    <w:rsid w:val="00635F2E"/>
    <w:rsid w:val="00642F90"/>
    <w:rsid w:val="006575D5"/>
    <w:rsid w:val="00671016"/>
    <w:rsid w:val="00676E44"/>
    <w:rsid w:val="006936C8"/>
    <w:rsid w:val="006A500E"/>
    <w:rsid w:val="006F5525"/>
    <w:rsid w:val="00705FDE"/>
    <w:rsid w:val="00707F2A"/>
    <w:rsid w:val="0071788B"/>
    <w:rsid w:val="00717E9C"/>
    <w:rsid w:val="00722B71"/>
    <w:rsid w:val="00726908"/>
    <w:rsid w:val="0073714A"/>
    <w:rsid w:val="00743E8D"/>
    <w:rsid w:val="00744FEC"/>
    <w:rsid w:val="007642C9"/>
    <w:rsid w:val="00771731"/>
    <w:rsid w:val="00772650"/>
    <w:rsid w:val="00772E01"/>
    <w:rsid w:val="0077310D"/>
    <w:rsid w:val="0077488C"/>
    <w:rsid w:val="00775760"/>
    <w:rsid w:val="00776A70"/>
    <w:rsid w:val="00782719"/>
    <w:rsid w:val="00797880"/>
    <w:rsid w:val="007A1939"/>
    <w:rsid w:val="007A75AF"/>
    <w:rsid w:val="007B05F0"/>
    <w:rsid w:val="007B17DF"/>
    <w:rsid w:val="007B681D"/>
    <w:rsid w:val="007B69EB"/>
    <w:rsid w:val="007C510C"/>
    <w:rsid w:val="007E44E3"/>
    <w:rsid w:val="007E75C9"/>
    <w:rsid w:val="00810A5F"/>
    <w:rsid w:val="00810E59"/>
    <w:rsid w:val="00810F22"/>
    <w:rsid w:val="0082168C"/>
    <w:rsid w:val="00831D46"/>
    <w:rsid w:val="00840EFE"/>
    <w:rsid w:val="00844D6B"/>
    <w:rsid w:val="00854236"/>
    <w:rsid w:val="00854B05"/>
    <w:rsid w:val="008726B1"/>
    <w:rsid w:val="00882996"/>
    <w:rsid w:val="00884E43"/>
    <w:rsid w:val="008858D6"/>
    <w:rsid w:val="008878B8"/>
    <w:rsid w:val="00893519"/>
    <w:rsid w:val="008A1AB1"/>
    <w:rsid w:val="008A74BB"/>
    <w:rsid w:val="008D3FD8"/>
    <w:rsid w:val="008D4789"/>
    <w:rsid w:val="008D71D4"/>
    <w:rsid w:val="008F003B"/>
    <w:rsid w:val="0090339E"/>
    <w:rsid w:val="00914F69"/>
    <w:rsid w:val="00916065"/>
    <w:rsid w:val="00942A00"/>
    <w:rsid w:val="009613B0"/>
    <w:rsid w:val="00991C1E"/>
    <w:rsid w:val="009A5F56"/>
    <w:rsid w:val="009B36B9"/>
    <w:rsid w:val="009C2526"/>
    <w:rsid w:val="009C591F"/>
    <w:rsid w:val="009F5E91"/>
    <w:rsid w:val="00A069ED"/>
    <w:rsid w:val="00A35241"/>
    <w:rsid w:val="00A364C2"/>
    <w:rsid w:val="00A4085D"/>
    <w:rsid w:val="00A42F72"/>
    <w:rsid w:val="00A5232F"/>
    <w:rsid w:val="00A57D67"/>
    <w:rsid w:val="00A57E40"/>
    <w:rsid w:val="00A71FBB"/>
    <w:rsid w:val="00A73AE0"/>
    <w:rsid w:val="00A74DEE"/>
    <w:rsid w:val="00A97F72"/>
    <w:rsid w:val="00AA6A52"/>
    <w:rsid w:val="00AB1664"/>
    <w:rsid w:val="00AC3165"/>
    <w:rsid w:val="00B103A5"/>
    <w:rsid w:val="00B13BA5"/>
    <w:rsid w:val="00B202F0"/>
    <w:rsid w:val="00B230C3"/>
    <w:rsid w:val="00B26370"/>
    <w:rsid w:val="00B3096F"/>
    <w:rsid w:val="00B32388"/>
    <w:rsid w:val="00B33685"/>
    <w:rsid w:val="00B4635E"/>
    <w:rsid w:val="00B54749"/>
    <w:rsid w:val="00B64FE0"/>
    <w:rsid w:val="00B7058B"/>
    <w:rsid w:val="00B8750E"/>
    <w:rsid w:val="00B97B1E"/>
    <w:rsid w:val="00BB0B22"/>
    <w:rsid w:val="00BE0812"/>
    <w:rsid w:val="00BE72E2"/>
    <w:rsid w:val="00BF36AE"/>
    <w:rsid w:val="00BF7821"/>
    <w:rsid w:val="00C021D0"/>
    <w:rsid w:val="00C04E0F"/>
    <w:rsid w:val="00C24E6D"/>
    <w:rsid w:val="00C24FA2"/>
    <w:rsid w:val="00C2770C"/>
    <w:rsid w:val="00C300DB"/>
    <w:rsid w:val="00C31E4E"/>
    <w:rsid w:val="00C430BC"/>
    <w:rsid w:val="00C667E6"/>
    <w:rsid w:val="00C85193"/>
    <w:rsid w:val="00C905B3"/>
    <w:rsid w:val="00CA23A1"/>
    <w:rsid w:val="00CA7D03"/>
    <w:rsid w:val="00CB3A03"/>
    <w:rsid w:val="00CC33F5"/>
    <w:rsid w:val="00CD4B34"/>
    <w:rsid w:val="00CF0FFA"/>
    <w:rsid w:val="00CF5C4E"/>
    <w:rsid w:val="00D0539A"/>
    <w:rsid w:val="00D24941"/>
    <w:rsid w:val="00D30297"/>
    <w:rsid w:val="00D44CA2"/>
    <w:rsid w:val="00D51EED"/>
    <w:rsid w:val="00D7089F"/>
    <w:rsid w:val="00D96162"/>
    <w:rsid w:val="00DB59FE"/>
    <w:rsid w:val="00DC269A"/>
    <w:rsid w:val="00DD217F"/>
    <w:rsid w:val="00DF06AC"/>
    <w:rsid w:val="00E30D64"/>
    <w:rsid w:val="00E319EC"/>
    <w:rsid w:val="00E35BDE"/>
    <w:rsid w:val="00E46773"/>
    <w:rsid w:val="00E658D1"/>
    <w:rsid w:val="00E72176"/>
    <w:rsid w:val="00E721E2"/>
    <w:rsid w:val="00E734DC"/>
    <w:rsid w:val="00E91F6B"/>
    <w:rsid w:val="00E95078"/>
    <w:rsid w:val="00EA038A"/>
    <w:rsid w:val="00EA3AA1"/>
    <w:rsid w:val="00EC069C"/>
    <w:rsid w:val="00EC36FC"/>
    <w:rsid w:val="00EC5020"/>
    <w:rsid w:val="00ED12E8"/>
    <w:rsid w:val="00EE493B"/>
    <w:rsid w:val="00EE6336"/>
    <w:rsid w:val="00EE6FFA"/>
    <w:rsid w:val="00EF5C7F"/>
    <w:rsid w:val="00EF66DC"/>
    <w:rsid w:val="00F07129"/>
    <w:rsid w:val="00F21106"/>
    <w:rsid w:val="00F26E6F"/>
    <w:rsid w:val="00F372FC"/>
    <w:rsid w:val="00F4147E"/>
    <w:rsid w:val="00F42A18"/>
    <w:rsid w:val="00F430D8"/>
    <w:rsid w:val="00F43AA1"/>
    <w:rsid w:val="00F50E52"/>
    <w:rsid w:val="00F616FB"/>
    <w:rsid w:val="00F6333B"/>
    <w:rsid w:val="00F90724"/>
    <w:rsid w:val="00FA2A59"/>
    <w:rsid w:val="00FD2E07"/>
    <w:rsid w:val="00FF0088"/>
    <w:rsid w:val="00FF27A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1D5E-458C-42C5-AEFC-AC5BD7C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A"/>
  </w:style>
  <w:style w:type="paragraph" w:styleId="Heading1">
    <w:name w:val="heading 1"/>
    <w:basedOn w:val="Normal"/>
    <w:next w:val="Normal"/>
    <w:link w:val="Heading1Char"/>
    <w:uiPriority w:val="9"/>
    <w:qFormat/>
    <w:rsid w:val="00707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F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F2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07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88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6A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6A52"/>
    <w:pPr>
      <w:tabs>
        <w:tab w:val="right" w:leader="dot" w:pos="1079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AA6A52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A6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9072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07955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D47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DE"/>
  </w:style>
  <w:style w:type="paragraph" w:styleId="Footer">
    <w:name w:val="footer"/>
    <w:basedOn w:val="Normal"/>
    <w:link w:val="FooterChar"/>
    <w:uiPriority w:val="99"/>
    <w:unhideWhenUsed/>
    <w:rsid w:val="007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DE"/>
  </w:style>
  <w:style w:type="character" w:customStyle="1" w:styleId="Heading3Char">
    <w:name w:val="Heading 3 Char"/>
    <w:basedOn w:val="DefaultParagraphFont"/>
    <w:link w:val="Heading3"/>
    <w:uiPriority w:val="9"/>
    <w:rsid w:val="007757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w.unc.edu/ma/" TargetMode="External"/><Relationship Id="rId13" Type="http://schemas.openxmlformats.org/officeDocument/2006/relationships/hyperlink" Target="https://www.dropbox.com/s/zs2fk4ugjaoccx1/Triple%20P-Related%20Data%20Sources-April%202020.docx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23layacrpryw2oi/NCIC-TP%20Local%20QOM%20Guidance%20Brief_FINAL.pdf?dl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lep.net/glo-en/getting-started-with-triple-p/implementing-triple-p/implementation-framewor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/zs2fk4ugjaoccx1/Triple%20P-Related%20Data%20Sources-April%202020.doc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23layacrpryw2oi/NCIC-TP%20Local%20QOM%20Guidance%20Brief_FINAL.pdf?dl=0" TargetMode="External"/><Relationship Id="rId14" Type="http://schemas.openxmlformats.org/officeDocument/2006/relationships/hyperlink" Target="https://www.triplep.net/glo-en/getting-started-with-triple-p/implementing-triple-p/implementation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CCED5D-ECEC-4214-82E5-105ACD5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Roppolo, Rebecca Hebner</dc:creator>
  <cp:keywords/>
  <dc:description/>
  <cp:lastModifiedBy>Roppolo, Rebecca Hebner</cp:lastModifiedBy>
  <cp:revision>42</cp:revision>
  <dcterms:created xsi:type="dcterms:W3CDTF">2021-05-19T20:08:00Z</dcterms:created>
  <dcterms:modified xsi:type="dcterms:W3CDTF">2021-06-29T18:58:00Z</dcterms:modified>
</cp:coreProperties>
</file>